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1E" w:rsidRPr="0032191E" w:rsidRDefault="00A80BA6" w:rsidP="0032191E">
      <w:pPr>
        <w:shd w:val="clear" w:color="auto" w:fill="FFFFFF"/>
        <w:spacing w:after="225" w:line="234" w:lineRule="atLeast"/>
        <w:rPr>
          <w:rFonts w:ascii="Segoe UI" w:eastAsia="Times New Roman" w:hAnsi="Segoe UI" w:cs="Segoe UI"/>
          <w:color w:val="2C2F34"/>
          <w:sz w:val="14"/>
          <w:szCs w:val="14"/>
          <w:lang w:eastAsia="ru-RU"/>
        </w:rPr>
      </w:pPr>
      <w:r>
        <w:rPr>
          <w:rFonts w:ascii="Segoe UI" w:eastAsia="Times New Roman" w:hAnsi="Segoe UI" w:cs="Segoe UI"/>
          <w:color w:val="2C2F34"/>
          <w:sz w:val="14"/>
          <w:szCs w:val="14"/>
          <w:lang w:eastAsia="ru-RU"/>
        </w:rPr>
        <w:t xml:space="preserve"> </w:t>
      </w:r>
    </w:p>
    <w:p w:rsidR="0032191E" w:rsidRPr="0032191E" w:rsidRDefault="0032191E" w:rsidP="0032191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24"/>
          <w:szCs w:val="24"/>
          <w:lang w:eastAsia="ru-RU"/>
        </w:rPr>
      </w:pPr>
      <w:r w:rsidRPr="0032191E">
        <w:rPr>
          <w:rFonts w:ascii="Segoe UI" w:eastAsia="Times New Roman" w:hAnsi="Segoe UI" w:cs="Segoe UI"/>
          <w:b/>
          <w:bCs/>
          <w:color w:val="2C2F34"/>
          <w:sz w:val="24"/>
          <w:lang w:eastAsia="ru-RU"/>
        </w:rPr>
        <w:t>Что такое мобилизационный людской резерв?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Мобилизационный людской резерв — это часть граждан, пребывающих в запасе, которые содержится в наиболее мобготовом состоянии. То есть это гражданские люди, добровольно заключившие договор с МО РФ. По его условиям они в мирное время участвуют в занятиях и сборах, а при мобилизации самостоятельно прибывают в свою воинскую часть.</w:t>
      </w:r>
    </w:p>
    <w:p w:rsidR="0032191E" w:rsidRPr="0032191E" w:rsidRDefault="0032191E" w:rsidP="003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6490" cy="3287335"/>
            <wp:effectExtent l="19050" t="0" r="3810" b="0"/>
            <wp:docPr id="1" name="Рисунок 1" descr="Состав запаса доля резервистов и в ресур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 запаса доля резервистов и в ресурс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77" cy="328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1E" w:rsidRPr="00DE2A03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Особенность условий контракта является возможность совмещать основную гражданскую работу с военными занятиями и сборами. В периоды таких мероприятий государство компенсирует предприятию, где работает резервист, размер его среднего заработка.</w:t>
      </w:r>
    </w:p>
    <w:p w:rsidR="0032191E" w:rsidRPr="00DE2A03" w:rsidRDefault="0032191E" w:rsidP="0013100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A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Главная задача</w:t>
      </w:r>
      <w:r w:rsidRPr="00DE2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создания мобрезерва – это возможность оперативного доукомплектования </w:t>
      </w:r>
      <w:proofErr w:type="gramStart"/>
      <w:r w:rsidRPr="00DE2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proofErr w:type="gramEnd"/>
      <w:r w:rsidRPr="00DE2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мотивированными и подготовленными специалистами. Сейчас приоритет отдается комплектованию резервистами целых подразделений, что позволяет при объявлении мобилизации получить слаженные и боеготовые в/части уже к исходу первых суток.</w:t>
      </w:r>
    </w:p>
    <w:p w:rsidR="0032191E" w:rsidRPr="0032191E" w:rsidRDefault="0032191E" w:rsidP="003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88C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223635" cy="3507388"/>
            <wp:effectExtent l="19050" t="0" r="5715" b="0"/>
            <wp:docPr id="2" name="Рисунок 2" descr="https://i1.wp.com/www.voenkoma.net/wp-content/uploads/2020/06/izobrazhenie-3.png?resize=708%2C399&amp;ssl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www.voenkoma.net/wp-content/uploads/2020/06/izobrazhenie-3.png?resize=708%2C399&amp;ssl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16" cy="350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</w:t>
      </w:r>
    </w:p>
    <w:p w:rsidR="00A80BA6" w:rsidRDefault="00A80BA6" w:rsidP="0032191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24"/>
          <w:lang w:eastAsia="ru-RU"/>
        </w:rPr>
      </w:pPr>
    </w:p>
    <w:p w:rsidR="0032191E" w:rsidRPr="00131001" w:rsidRDefault="0032191E" w:rsidP="001310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резервистов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подготовки совершенствуются военные навыки при практическом исполнении обязанностей на штатном вооружении и в составе целых подразделений. Офицеры, кроме того, приобретают навыки в руководстве подчиненными в ходе выполнения учебно-боевых задач.</w:t>
      </w:r>
    </w:p>
    <w:p w:rsidR="0032191E" w:rsidRPr="00131001" w:rsidRDefault="0032191E" w:rsidP="001310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часто резервисты привлекаются на занятия?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Сборы проводятся 1 раз в год, а занятия ежемесячно. Продолжительность сборов с резервистами составляет 10-30 дней, а тренировочных занятий – до 3 суток.</w:t>
      </w:r>
    </w:p>
    <w:p w:rsidR="0032191E" w:rsidRPr="00131001" w:rsidRDefault="0032191E" w:rsidP="001310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Численность резервистов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Численность резервистов в 2019 году составляла менее 1 тыс. человек. Численность резервистов и перечень в/частей, которые комплектуются резервистами, ежегодно уточняется на основании соответствующих решений высшего руководства </w:t>
      </w: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РФ.</w:t>
      </w:r>
    </w:p>
    <w:p w:rsidR="0032191E" w:rsidRPr="00131001" w:rsidRDefault="0032191E" w:rsidP="001310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Какими документами закреплены обязанности резервиста?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Обязанности, права, ответственность резервистов, а также условия пребывания их в резерве регламентированы контрактом.</w:t>
      </w:r>
    </w:p>
    <w:p w:rsidR="0032191E" w:rsidRPr="0032191E" w:rsidRDefault="0032191E" w:rsidP="003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88081" cy="5852160"/>
            <wp:effectExtent l="19050" t="0" r="0" b="0"/>
            <wp:docPr id="3" name="Рисунок 3" descr="Контракт на пребывание в мобилизационном людском резерве доковор резерв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тракт на пребывание в мобилизационном людском резерве доковор резервис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489" cy="586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1E" w:rsidRPr="0032191E" w:rsidRDefault="0032191E" w:rsidP="0032191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24"/>
          <w:szCs w:val="24"/>
          <w:lang w:eastAsia="ru-RU"/>
        </w:rPr>
      </w:pPr>
      <w:r w:rsidRPr="0032191E">
        <w:rPr>
          <w:rFonts w:ascii="Segoe UI" w:eastAsia="Times New Roman" w:hAnsi="Segoe UI" w:cs="Segoe UI"/>
          <w:b/>
          <w:bCs/>
          <w:color w:val="2C2F34"/>
          <w:sz w:val="24"/>
          <w:lang w:eastAsia="ru-RU"/>
        </w:rPr>
        <w:t>Размеры выплат резервистам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Резервистам положены следующие выплаты:</w:t>
      </w:r>
    </w:p>
    <w:p w:rsidR="0032191E" w:rsidRPr="00131001" w:rsidRDefault="0032191E" w:rsidP="00131001">
      <w:pPr>
        <w:numPr>
          <w:ilvl w:val="0"/>
          <w:numId w:val="1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ежемесячный оклад (12 % от ОВЗ и ОВД для действующих военных);</w:t>
      </w:r>
    </w:p>
    <w:p w:rsidR="0032191E" w:rsidRPr="00131001" w:rsidRDefault="0032191E" w:rsidP="00131001">
      <w:pPr>
        <w:numPr>
          <w:ilvl w:val="0"/>
          <w:numId w:val="1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соответствующие районные коэффициенты;</w:t>
      </w:r>
    </w:p>
    <w:p w:rsidR="0032191E" w:rsidRPr="00131001" w:rsidRDefault="0032191E" w:rsidP="00131001">
      <w:pPr>
        <w:numPr>
          <w:ilvl w:val="0"/>
          <w:numId w:val="1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надбавка за непрерывное нахождение в мобрезерве;</w:t>
      </w:r>
    </w:p>
    <w:p w:rsidR="0032191E" w:rsidRPr="00131001" w:rsidRDefault="0032191E" w:rsidP="00131001">
      <w:pPr>
        <w:numPr>
          <w:ilvl w:val="0"/>
          <w:numId w:val="1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разовая выплата при заключении нового контракта.</w:t>
      </w:r>
    </w:p>
    <w:p w:rsidR="00772F90" w:rsidRPr="00131001" w:rsidRDefault="00772F90" w:rsidP="00131001">
      <w:p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2F90" w:rsidRDefault="00772F90" w:rsidP="00772F90">
      <w:pPr>
        <w:shd w:val="clear" w:color="auto" w:fill="FFFFFF"/>
        <w:spacing w:after="45" w:line="240" w:lineRule="auto"/>
        <w:ind w:left="180"/>
        <w:rPr>
          <w:rFonts w:ascii="Segoe UI" w:eastAsia="Times New Roman" w:hAnsi="Segoe UI" w:cs="Segoe UI"/>
          <w:color w:val="2C2F34"/>
          <w:sz w:val="14"/>
          <w:szCs w:val="14"/>
          <w:lang w:eastAsia="ru-RU"/>
        </w:rPr>
      </w:pPr>
    </w:p>
    <w:p w:rsidR="0032191E" w:rsidRPr="0032191E" w:rsidRDefault="0032191E" w:rsidP="003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88C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879737" cy="3566160"/>
            <wp:effectExtent l="19050" t="0" r="6713" b="0"/>
            <wp:docPr id="4" name="Рисунок 4" descr="https://i0.wp.com/www.voenkoma.net/wp-content/uploads/2020/06/izobrazhenie-6.png?resize=708%2C362&amp;ssl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voenkoma.net/wp-content/uploads/2020/06/izobrazhenie-6.png?resize=708%2C362&amp;ssl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90" cy="357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1E" w:rsidRPr="00131001" w:rsidRDefault="0032191E" w:rsidP="00131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среднем, в зависимости от региона (субъекта РФ), ежемесячная выплата составит:</w:t>
      </w:r>
    </w:p>
    <w:p w:rsidR="0032191E" w:rsidRPr="00131001" w:rsidRDefault="0032191E" w:rsidP="00131001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офицерского состава – от 4 000 до 9 000 рублей;</w:t>
      </w:r>
    </w:p>
    <w:p w:rsidR="0032191E" w:rsidRPr="00131001" w:rsidRDefault="0032191E" w:rsidP="00131001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солдатской и сержантской категории – от 2 000 до 6 000 рублей.</w:t>
      </w:r>
    </w:p>
    <w:p w:rsidR="0032191E" w:rsidRPr="00131001" w:rsidRDefault="0032191E" w:rsidP="00131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 к этому в период нахождения на занятиях и сборах резервистам выплачивается довольствие по их воинской должности.</w:t>
      </w:r>
    </w:p>
    <w:p w:rsidR="0032191E" w:rsidRPr="0032191E" w:rsidRDefault="0032191E" w:rsidP="0077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88C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214783" cy="4120515"/>
            <wp:effectExtent l="19050" t="0" r="0" b="0"/>
            <wp:docPr id="5" name="Рисунок 5" descr="Денежные выплаты резервистам командир роты, взвода, старшина, командир отделения, стрело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нежные выплаты резервистам командир роты, взвода, старшина, командир отделения, стрелок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77" cy="412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денежных выплат показаны для </w:t>
      </w:r>
      <w:proofErr w:type="gramStart"/>
      <w:r w:rsidRPr="00321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</w:t>
      </w:r>
      <w:proofErr w:type="gramEnd"/>
      <w:r w:rsidRPr="0032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практически апробированы </w:t>
      </w:r>
      <w:r w:rsidRPr="003219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резервисты</w:t>
      </w:r>
      <w:r>
        <w:rPr>
          <w:rFonts w:ascii="Times New Roman" w:eastAsia="Times New Roman" w:hAnsi="Times New Roman" w:cs="Times New Roman"/>
          <w:noProof/>
          <w:color w:val="F88C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695950" cy="2557112"/>
            <wp:effectExtent l="19050" t="0" r="0" b="0"/>
            <wp:docPr id="6" name="Рисунок 6" descr="Денежные выплаты резервистам офицер округ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нежные выплаты резервистам офицер округ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90" cy="255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вызове на сборы и занятия, кроме всего прочего предусмотрена компенсация:</w:t>
      </w:r>
    </w:p>
    <w:p w:rsidR="0032191E" w:rsidRPr="00131001" w:rsidRDefault="0032191E" w:rsidP="00131001">
      <w:pPr>
        <w:numPr>
          <w:ilvl w:val="0"/>
          <w:numId w:val="3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расходов предприятия, где работает Моб Резервист, на оплату заработка. Для </w:t>
      </w: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неработающих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минимальный размер оплаты труда;</w:t>
      </w:r>
    </w:p>
    <w:p w:rsidR="0032191E" w:rsidRPr="00131001" w:rsidRDefault="0032191E" w:rsidP="00131001">
      <w:pPr>
        <w:numPr>
          <w:ilvl w:val="0"/>
          <w:numId w:val="3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оплаты проезда и командировочных от дома к военкомату и обратно;</w:t>
      </w:r>
    </w:p>
    <w:p w:rsidR="0032191E" w:rsidRPr="00131001" w:rsidRDefault="0032191E" w:rsidP="00131001">
      <w:pPr>
        <w:numPr>
          <w:ilvl w:val="0"/>
          <w:numId w:val="3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найм жилья (во время проведения сборов и если это необходимо).</w:t>
      </w:r>
    </w:p>
    <w:p w:rsidR="0032191E" w:rsidRPr="00131001" w:rsidRDefault="0032191E" w:rsidP="001310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Социальные льготы резервистов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мобрезервистов предусматривается бесплатная возможность пройти переподготовку (доподготовку) или повысить квалификацию в военных вузах по гражданским специальностям (профессиям).</w:t>
      </w:r>
    </w:p>
    <w:p w:rsidR="0032191E" w:rsidRPr="00131001" w:rsidRDefault="0032191E" w:rsidP="00131001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каких </w:t>
      </w:r>
      <w:proofErr w:type="gramStart"/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регионах</w:t>
      </w:r>
      <w:proofErr w:type="gramEnd"/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возможно заключить контракт на пребывание в резерве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в мобрезерв возможно поступить в городах, где размещаются штаба военных округов:</w:t>
      </w:r>
    </w:p>
    <w:p w:rsidR="0032191E" w:rsidRPr="00131001" w:rsidRDefault="0032191E" w:rsidP="00131001">
      <w:pPr>
        <w:numPr>
          <w:ilvl w:val="0"/>
          <w:numId w:val="4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Санкт-Петербург;</w:t>
      </w:r>
    </w:p>
    <w:p w:rsidR="0032191E" w:rsidRPr="00131001" w:rsidRDefault="0032191E" w:rsidP="00131001">
      <w:pPr>
        <w:numPr>
          <w:ilvl w:val="0"/>
          <w:numId w:val="4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Ростов-на-Дону;</w:t>
      </w:r>
    </w:p>
    <w:p w:rsidR="0032191E" w:rsidRPr="00131001" w:rsidRDefault="0032191E" w:rsidP="00131001">
      <w:pPr>
        <w:numPr>
          <w:ilvl w:val="0"/>
          <w:numId w:val="4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Хабаровск;</w:t>
      </w:r>
    </w:p>
    <w:p w:rsidR="0032191E" w:rsidRPr="00131001" w:rsidRDefault="0032191E" w:rsidP="00131001">
      <w:pPr>
        <w:numPr>
          <w:ilvl w:val="0"/>
          <w:numId w:val="4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Екатеринбург.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стоит учитывать, что в этих городах резервисты предназначаются в штаб военного округа в воинском звании не менее майора, с опытом службы в органах военного управления и проживающие непосредственно в городе или ближайшем пригороде.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этого резервистами комплектуются воинские части, дислоцирующие в следующих субъектах РФ: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5" w:anchor="post-72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Республика Дагестан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6" w:anchor="post-317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Республика Крым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7" w:anchor="post-128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Республика Северная Осетия – Алания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8" w:anchor="post-127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Чеченская Республика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9" w:anchor="post-73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Республика Ингушетия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0" w:anchor="post-74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Кабардино-Балкарская Республика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1" w:anchor="post-115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Республика Тыва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2" w:anchor="post-91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Республика Бурятия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3" w:anchor="post-373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Краснодарский край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4" w:anchor="post-356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Ставропольский край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5" w:anchor="post-89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Забайкальский край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6" w:anchor="post-88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Камчатский край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7" w:anchor="post-87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Приморский край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8" w:anchor="post-357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Ростовская область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9" w:anchor="post-336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Волгоградская область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0" w:anchor="post-124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Астраханская область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1" w:anchor="post-104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Новосибирская область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2" w:anchor="post-85" w:tgtFrame="_blank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Амурская область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191E" w:rsidRPr="00131001" w:rsidRDefault="007243F1" w:rsidP="00131001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3" w:anchor="post-78" w:history="1">
        <w:r w:rsidR="0032191E" w:rsidRPr="0013100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Мурманская область</w:t>
        </w:r>
      </w:hyperlink>
      <w:r w:rsidR="0032191E" w:rsidRPr="001310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В/части в этих регионах комплектуются </w:t>
      </w: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резервистами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офицерами, так и солдатами и сержантами.</w:t>
      </w:r>
    </w:p>
    <w:p w:rsidR="0032191E" w:rsidRPr="00131001" w:rsidRDefault="0032191E" w:rsidP="0013100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</w:t>
      </w: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узнать наличие вакантных должностей, необходимо обратиться в </w:t>
      </w:r>
      <w:hyperlink r:id="rId34" w:history="1">
        <w:r w:rsidRPr="001310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военный комиссариат района (города) по месту жительства</w:t>
        </w:r>
      </w:hyperlink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191E" w:rsidRPr="00131001" w:rsidRDefault="0032191E" w:rsidP="001310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кандидатам в мобрезерв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2 ст. 57.4 закона № 53-ФЗ «О воинской обязанности и военной службе» определено, что кандидат в мобрезерв, отбирается по тем же требованиям, что и на контракт.</w:t>
      </w:r>
    </w:p>
    <w:p w:rsidR="0032191E" w:rsidRPr="00131001" w:rsidRDefault="0032191E" w:rsidP="0013100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здоровью</w:t>
      </w: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это только </w:t>
      </w: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годные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службе или годные с незначительными ограничениями.</w:t>
      </w:r>
    </w:p>
    <w:p w:rsidR="0032191E" w:rsidRPr="0032191E" w:rsidRDefault="0032191E" w:rsidP="003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88C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155055" cy="2858449"/>
            <wp:effectExtent l="19050" t="0" r="0" b="0"/>
            <wp:docPr id="7" name="Рисунок 7" descr="ТРЕБОВАНИЯ К КАНДИДАТАМ В Резервисты ПО СОСТОЯНИЮ Здоровья 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БОВАНИЯ К КАНДИДАТАМ В Резервисты ПО СОСТОЯНИЮ Здоровья 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794" cy="285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1E" w:rsidRPr="00131001" w:rsidRDefault="0032191E" w:rsidP="0032191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RU"/>
        </w:rPr>
        <w:t>По профотбору</w:t>
      </w:r>
      <w:r w:rsidRPr="00131001">
        <w:rPr>
          <w:rFonts w:ascii="Times New Roman" w:eastAsia="Times New Roman" w:hAnsi="Times New Roman" w:cs="Times New Roman"/>
          <w:color w:val="2C2F34"/>
          <w:sz w:val="24"/>
          <w:szCs w:val="24"/>
          <w:lang w:eastAsia="ru-RU"/>
        </w:rPr>
        <w:t> </w:t>
      </w: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1-3 категория профпригодности</w:t>
      </w:r>
      <w:r w:rsidRPr="00131001">
        <w:rPr>
          <w:rFonts w:ascii="Times New Roman" w:eastAsia="Times New Roman" w:hAnsi="Times New Roman" w:cs="Times New Roman"/>
          <w:color w:val="2C2F34"/>
          <w:sz w:val="24"/>
          <w:szCs w:val="24"/>
          <w:lang w:eastAsia="ru-RU"/>
        </w:rPr>
        <w:t xml:space="preserve"> (</w:t>
      </w:r>
      <w:hyperlink r:id="rId37" w:tgtFrame="_blank" w:history="1">
        <w:r w:rsidRPr="00131001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eastAsia="ru-RU"/>
          </w:rPr>
          <w:t>ознакомится с тестами на нашем сайте</w:t>
        </w:r>
      </w:hyperlink>
      <w:r w:rsidRPr="0013100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).</w:t>
      </w:r>
    </w:p>
    <w:p w:rsidR="0032191E" w:rsidRPr="0032191E" w:rsidRDefault="0032191E" w:rsidP="003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88C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349365" cy="3524436"/>
            <wp:effectExtent l="19050" t="0" r="0" b="0"/>
            <wp:docPr id="8" name="Рисунок 8" descr="требования к кандидатам в резервисты по профпригодности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ебования к кандидатам в резервисты по профпригодности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59" cy="352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 должен также соответствовать требованиям по уровню образования и физической подготовки.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 требования доводятся до военкоматов в виде указаний.</w:t>
      </w:r>
    </w:p>
    <w:p w:rsidR="0032191E" w:rsidRPr="00131001" w:rsidRDefault="0032191E" w:rsidP="0013100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уточнения возможности заключить контракт на пребывание в мобрезерве, кандидату необходимо обратиться </w:t>
      </w:r>
      <w:r w:rsidRPr="0013100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 </w:t>
      </w:r>
      <w:hyperlink r:id="rId40" w:history="1">
        <w:r w:rsidRPr="00131001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военный комиссариат района (города) по месту жительства</w:t>
        </w:r>
      </w:hyperlink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возможности заключения контракта возможно два варианта дальнейших действий. Первый и основной идти в военкомат, второй отправляться в </w:t>
      </w: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/часть.</w:t>
      </w:r>
    </w:p>
    <w:p w:rsidR="0032191E" w:rsidRPr="0032191E" w:rsidRDefault="0032191E" w:rsidP="0032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88C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315075" cy="3981708"/>
            <wp:effectExtent l="19050" t="0" r="9525" b="0"/>
            <wp:docPr id="9" name="Рисунок 9" descr="https://i0.wp.com/www.voenkoma.net/wp-content/uploads/2020/06/izobrazhenie-2.png?resize=708%2C446&amp;ssl=1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www.voenkoma.net/wp-content/uploads/2020/06/izobrazhenie-2.png?resize=708%2C446&amp;ssl=1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59" cy="398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1E" w:rsidRPr="00131001" w:rsidRDefault="0032191E" w:rsidP="001310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Ответы на часто задаваемые вопросы</w:t>
      </w:r>
    </w:p>
    <w:p w:rsidR="0032191E" w:rsidRPr="00131001" w:rsidRDefault="0032191E" w:rsidP="0013100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Как </w:t>
      </w:r>
      <w:proofErr w:type="gramStart"/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узнать</w:t>
      </w:r>
      <w:proofErr w:type="gramEnd"/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возможно ли поступление в мобрезерв?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Статьей 57.4 закона № 53-ФЗ «О воинской обязанности и военной службе» определено, что 1-й контракт можно заключить только с кандидатом:</w:t>
      </w:r>
    </w:p>
    <w:p w:rsidR="0032191E" w:rsidRPr="00131001" w:rsidRDefault="0032191E" w:rsidP="00131001">
      <w:pPr>
        <w:numPr>
          <w:ilvl w:val="0"/>
          <w:numId w:val="6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имеющим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двойного гражданства;</w:t>
      </w:r>
    </w:p>
    <w:p w:rsidR="0032191E" w:rsidRPr="00131001" w:rsidRDefault="0032191E" w:rsidP="00131001">
      <w:pPr>
        <w:numPr>
          <w:ilvl w:val="0"/>
          <w:numId w:val="6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пребывающим в запасе;</w:t>
      </w:r>
      <w:proofErr w:type="gramEnd"/>
    </w:p>
    <w:p w:rsidR="0032191E" w:rsidRPr="00131001" w:rsidRDefault="0032191E" w:rsidP="00131001">
      <w:pPr>
        <w:numPr>
          <w:ilvl w:val="0"/>
          <w:numId w:val="6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ранее </w:t>
      </w: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проходившим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военную службу;</w:t>
      </w:r>
    </w:p>
    <w:p w:rsidR="0032191E" w:rsidRPr="00131001" w:rsidRDefault="0032191E" w:rsidP="00131001">
      <w:pPr>
        <w:numPr>
          <w:ilvl w:val="0"/>
          <w:numId w:val="6"/>
        </w:numPr>
        <w:shd w:val="clear" w:color="auto" w:fill="FFFFFF"/>
        <w:spacing w:after="45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имеющим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воинское звание;</w:t>
      </w:r>
    </w:p>
    <w:p w:rsidR="0032191E" w:rsidRPr="00131001" w:rsidRDefault="0032191E" w:rsidP="0013100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 с учетом того, что информация о возможности зачисления в резерв доводится только до тех военкоматов, на которые возложено задание на отбор кандидатов, гражданину необходимо обратится </w:t>
      </w:r>
      <w:r w:rsidRPr="0013100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 </w:t>
      </w:r>
      <w:hyperlink r:id="rId43" w:history="1">
        <w:r w:rsidRPr="00131001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военкомат по месту проживания</w:t>
        </w:r>
      </w:hyperlink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191E" w:rsidRPr="00131001" w:rsidRDefault="0032191E" w:rsidP="0013100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Числюсь ли я резервистом, если я состою в мобилизационном людском ресурсе (в запасе </w:t>
      </w:r>
      <w:proofErr w:type="gramStart"/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</w:t>
      </w:r>
      <w:proofErr w:type="gramEnd"/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РФ, ФСБ, ФСО) и готов встать на защиту Родины?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Нет. В резерве состоят исключительно граждане, заключившие контракт. Остальные являются гражданами, пребывающим в запасе. Такие граждане состоят в мобилизационном людском ресурсе </w:t>
      </w: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РФ.</w:t>
      </w:r>
    </w:p>
    <w:p w:rsidR="0032191E" w:rsidRPr="00131001" w:rsidRDefault="0032191E" w:rsidP="0013100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Как размещаются резервисты во время </w:t>
      </w:r>
      <w:proofErr w:type="gramStart"/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</w:t>
      </w:r>
      <w:proofErr w:type="gramStart"/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сборов</w:t>
      </w:r>
      <w:proofErr w:type="gramEnd"/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имеется ли возможность увольнения из расположения в/части?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МО РФ 2007 года № 185 резервисты в период проведения занятий и сборов размещаются в пунктах дислокации </w:t>
      </w: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полевых лагерях. Увольнение их из расположения в/части организуется командирами в установленном порядке (по требованиям Устава внутренней службы </w:t>
      </w:r>
      <w:proofErr w:type="gramStart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proofErr w:type="gramEnd"/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РФ.</w:t>
      </w:r>
    </w:p>
    <w:p w:rsidR="0032191E" w:rsidRPr="00131001" w:rsidRDefault="0032191E" w:rsidP="0013100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Какое дополнительное материальное стимулирование предусмотрено для мобрезервистов?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№ 76-ФЗ “О статусе военнослужащих” определено, что при заключении резервистами нового контракта им осуществляются разовая денежная выплата в размере 1 мес. оклада (при 3-х летнем контракте) и 1,5 мес. оклада (при 5-и летнем контракте), а также ежемесячные % надбавки за срок пребывания в мобрезерве.</w:t>
      </w:r>
    </w:p>
    <w:p w:rsidR="0032191E" w:rsidRPr="00131001" w:rsidRDefault="0032191E" w:rsidP="0013100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Предусмотрена военная ипотека для мобрезервистов?</w:t>
      </w:r>
    </w:p>
    <w:p w:rsidR="0032191E" w:rsidRPr="00131001" w:rsidRDefault="0032191E" w:rsidP="00131001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Действующим законодательством получение военной ипотеки резервистами не предусматривается.</w:t>
      </w:r>
    </w:p>
    <w:p w:rsidR="00537B52" w:rsidRDefault="00537B52"/>
    <w:sectPr w:rsidR="00537B52" w:rsidSect="0053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B0E"/>
    <w:multiLevelType w:val="multilevel"/>
    <w:tmpl w:val="D730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6095D"/>
    <w:multiLevelType w:val="multilevel"/>
    <w:tmpl w:val="A97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96F95"/>
    <w:multiLevelType w:val="multilevel"/>
    <w:tmpl w:val="671A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E5D26"/>
    <w:multiLevelType w:val="multilevel"/>
    <w:tmpl w:val="860C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F00BE"/>
    <w:multiLevelType w:val="multilevel"/>
    <w:tmpl w:val="73C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F3DE3"/>
    <w:multiLevelType w:val="multilevel"/>
    <w:tmpl w:val="E65C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32191E"/>
    <w:rsid w:val="00100C8B"/>
    <w:rsid w:val="00131001"/>
    <w:rsid w:val="0032191E"/>
    <w:rsid w:val="00537B52"/>
    <w:rsid w:val="007243F1"/>
    <w:rsid w:val="00772F90"/>
    <w:rsid w:val="00A80BA6"/>
    <w:rsid w:val="00DE2A03"/>
    <w:rsid w:val="00F9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2"/>
  </w:style>
  <w:style w:type="paragraph" w:styleId="2">
    <w:name w:val="heading 2"/>
    <w:basedOn w:val="a"/>
    <w:link w:val="20"/>
    <w:uiPriority w:val="9"/>
    <w:qFormat/>
    <w:rsid w:val="00321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as-drop-cap">
    <w:name w:val="has-drop-cap"/>
    <w:basedOn w:val="a"/>
    <w:rsid w:val="0032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191E"/>
    <w:rPr>
      <w:b/>
      <w:bCs/>
    </w:rPr>
  </w:style>
  <w:style w:type="paragraph" w:styleId="a4">
    <w:name w:val="Normal (Web)"/>
    <w:basedOn w:val="a"/>
    <w:uiPriority w:val="99"/>
    <w:semiHidden/>
    <w:unhideWhenUsed/>
    <w:rsid w:val="0032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191E"/>
    <w:rPr>
      <w:color w:val="0000FF"/>
      <w:u w:val="single"/>
    </w:rPr>
  </w:style>
  <w:style w:type="character" w:customStyle="1" w:styleId="h3ea3994f">
    <w:name w:val="h3ea3994f"/>
    <w:basedOn w:val="a0"/>
    <w:rsid w:val="0032191E"/>
  </w:style>
  <w:style w:type="paragraph" w:styleId="a6">
    <w:name w:val="Balloon Text"/>
    <w:basedOn w:val="a"/>
    <w:link w:val="a7"/>
    <w:uiPriority w:val="99"/>
    <w:semiHidden/>
    <w:unhideWhenUsed/>
    <w:rsid w:val="0032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35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1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3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5287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7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4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98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1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6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1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i0.wp.com/www.voenkoma.net/wp-content/uploads/2020/06/izobrazhenie-10.png?ssl=1" TargetMode="External"/><Relationship Id="rId18" Type="http://schemas.openxmlformats.org/officeDocument/2006/relationships/hyperlink" Target="https://www.voenkoma.net/forum/spravochniki-po-subektam-rf/chechenskoj-respubliki/" TargetMode="External"/><Relationship Id="rId26" Type="http://schemas.openxmlformats.org/officeDocument/2006/relationships/hyperlink" Target="https://www.voenkoma.net/forum/spravochniki-po-subektam-rf/kamchatskogo-kraya/" TargetMode="External"/><Relationship Id="rId39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www.voenkoma.net/forum/spravochniki-po-subektam-rf/respubliki-tyva/" TargetMode="External"/><Relationship Id="rId34" Type="http://schemas.openxmlformats.org/officeDocument/2006/relationships/hyperlink" Target="https://www.voenkoma.net/poisk_voenkomata/" TargetMode="External"/><Relationship Id="rId42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voenkoma.net/forum/spravochniki-po-subektam-rf/respubliki-severnaya-osetiya-alaniya/" TargetMode="External"/><Relationship Id="rId25" Type="http://schemas.openxmlformats.org/officeDocument/2006/relationships/hyperlink" Target="https://www.voenkoma.net/forum/spravochniki-po-subektam-rf/zabajkalskogo-kraya/" TargetMode="External"/><Relationship Id="rId33" Type="http://schemas.openxmlformats.org/officeDocument/2006/relationships/hyperlink" Target="https://www.voenkoma.net/forum/spravochniki-po-subektam-rf/murmanskoj-oblasti/" TargetMode="External"/><Relationship Id="rId38" Type="http://schemas.openxmlformats.org/officeDocument/2006/relationships/hyperlink" Target="https://i2.wp.com/www.voenkoma.net/wp-content/uploads/2020/06/izobrazhenie-5.png?ss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enkoma.net/forum/spravochniki-po-subektam-rf/respubliki-krym/" TargetMode="External"/><Relationship Id="rId20" Type="http://schemas.openxmlformats.org/officeDocument/2006/relationships/hyperlink" Target="https://www.voenkoma.net/forum/spravochniki-po-subektam-rf/kabardino-balkarskoj-respubliki/" TargetMode="External"/><Relationship Id="rId29" Type="http://schemas.openxmlformats.org/officeDocument/2006/relationships/hyperlink" Target="https://www.voenkoma.net/forum/spravochniki-po-subektam-rf/volgogradskoj-oblasti/" TargetMode="External"/><Relationship Id="rId41" Type="http://schemas.openxmlformats.org/officeDocument/2006/relationships/hyperlink" Target="https://i0.wp.com/www.voenkoma.net/wp-content/uploads/2020/06/izobrazhenie-2.png?ss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1.wp.com/www.voenkoma.net/wp-content/uploads/2020/06/izobrazhenie-3.png?ssl=1" TargetMode="External"/><Relationship Id="rId11" Type="http://schemas.openxmlformats.org/officeDocument/2006/relationships/hyperlink" Target="https://i2.wp.com/www.voenkoma.net/wp-content/uploads/2020/06/izobrazhenie-9.png?ssl=1" TargetMode="External"/><Relationship Id="rId24" Type="http://schemas.openxmlformats.org/officeDocument/2006/relationships/hyperlink" Target="https://www.voenkoma.net/forum/spravochniki-po-subektam-rf/stavropolskogo-kraya/" TargetMode="External"/><Relationship Id="rId32" Type="http://schemas.openxmlformats.org/officeDocument/2006/relationships/hyperlink" Target="https://www.voenkoma.net/forum/spravochniki-po-subektam-rf/amurskoj-oblasti/" TargetMode="External"/><Relationship Id="rId37" Type="http://schemas.openxmlformats.org/officeDocument/2006/relationships/hyperlink" Target="https://www.voenkoma.net/professionalno-psihologicheskij-otbor-2/" TargetMode="External"/><Relationship Id="rId40" Type="http://schemas.openxmlformats.org/officeDocument/2006/relationships/hyperlink" Target="https://www.voenkoma.net/poisk_voenkomata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voenkoma.net/forum/spravochniki-po-subektam-rf/respubliki-dagestan/" TargetMode="External"/><Relationship Id="rId23" Type="http://schemas.openxmlformats.org/officeDocument/2006/relationships/hyperlink" Target="https://www.voenkoma.net/forum/spravochniki-po-subektam-rf/krasnodarskogo-kraya/" TargetMode="External"/><Relationship Id="rId28" Type="http://schemas.openxmlformats.org/officeDocument/2006/relationships/hyperlink" Target="https://www.voenkoma.net/forum/spravochniki-po-subektam-rf/rostovskoj-oblasti/" TargetMode="External"/><Relationship Id="rId36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yperlink" Target="https://www.voenkoma.net/forum/spravochniki-po-subektam-rf/respubliki-ingushetiya/" TargetMode="External"/><Relationship Id="rId31" Type="http://schemas.openxmlformats.org/officeDocument/2006/relationships/hyperlink" Target="https://www.voenkoma.net/forum/spravochniki-po-subektam-rf/novosibirskoj-oblasti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0.wp.com/www.voenkoma.net/wp-content/uploads/2020/06/izobrazhenie-6.png?ssl=1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voenkoma.net/forum/spravochniki-po-subektam-rf/respubliki-buryatiya/" TargetMode="External"/><Relationship Id="rId27" Type="http://schemas.openxmlformats.org/officeDocument/2006/relationships/hyperlink" Target="https://www.voenkoma.net/forum/spravochniki-po-subektam-rf/primorskogo-kraya/" TargetMode="External"/><Relationship Id="rId30" Type="http://schemas.openxmlformats.org/officeDocument/2006/relationships/hyperlink" Target="https://www.voenkoma.net/forum/spravochniki-po-subektam-rf/astrahanskoj-oblasti/" TargetMode="External"/><Relationship Id="rId35" Type="http://schemas.openxmlformats.org/officeDocument/2006/relationships/hyperlink" Target="https://i2.wp.com/www.voenkoma.net/wp-content/uploads/2020/06/izobrazhenie-4.png?ssl=1" TargetMode="External"/><Relationship Id="rId43" Type="http://schemas.openxmlformats.org/officeDocument/2006/relationships/hyperlink" Target="https://www.voenkoma.net/poisk_voenkom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1420</Words>
  <Characters>8096</Characters>
  <Application>Microsoft Office Word</Application>
  <DocSecurity>0</DocSecurity>
  <Lines>67</Lines>
  <Paragraphs>18</Paragraphs>
  <ScaleCrop>false</ScaleCrop>
  <Company>diakov.net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ЧС и ГО</cp:lastModifiedBy>
  <cp:revision>10</cp:revision>
  <cp:lastPrinted>2021-08-07T07:17:00Z</cp:lastPrinted>
  <dcterms:created xsi:type="dcterms:W3CDTF">2021-08-07T06:22:00Z</dcterms:created>
  <dcterms:modified xsi:type="dcterms:W3CDTF">2021-08-07T07:17:00Z</dcterms:modified>
</cp:coreProperties>
</file>